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CC4AB2" w14:textId="22BCBF3C" w:rsidR="0098668B" w:rsidRDefault="0098668B" w:rsidP="0098668B">
      <w:pPr>
        <w:spacing w:after="0" w:line="240" w:lineRule="auto"/>
        <w:rPr>
          <w:rFonts w:ascii="Foco" w:eastAsia="Times New Roman" w:hAnsi="Foco" w:cs="Foco"/>
          <w:b/>
          <w:bCs/>
          <w:color w:val="000000"/>
          <w:lang w:eastAsia="en-GB"/>
        </w:rPr>
      </w:pPr>
      <w:r w:rsidRPr="0098668B">
        <w:rPr>
          <w:rFonts w:ascii="Foco" w:eastAsia="Times New Roman" w:hAnsi="Foco" w:cs="Foco"/>
          <w:b/>
          <w:bCs/>
          <w:color w:val="000000"/>
          <w:lang w:eastAsia="en-GB"/>
        </w:rPr>
        <w:t xml:space="preserve">West Australian sheep flock </w:t>
      </w:r>
      <w:r>
        <w:rPr>
          <w:rFonts w:ascii="Foco" w:eastAsia="Times New Roman" w:hAnsi="Foco" w:cs="Foco"/>
          <w:b/>
          <w:bCs/>
          <w:color w:val="000000"/>
          <w:lang w:eastAsia="en-GB"/>
        </w:rPr>
        <w:t>E</w:t>
      </w:r>
      <w:r w:rsidRPr="0098668B">
        <w:rPr>
          <w:rFonts w:ascii="Foco" w:eastAsia="Times New Roman" w:hAnsi="Foco" w:cs="Foco"/>
          <w:b/>
          <w:bCs/>
          <w:color w:val="000000"/>
          <w:lang w:eastAsia="en-GB"/>
        </w:rPr>
        <w:t>ast</w:t>
      </w:r>
    </w:p>
    <w:p w14:paraId="3E0122A9" w14:textId="7A6D8D5E" w:rsidR="00A04C7A" w:rsidRPr="00A04C7A" w:rsidRDefault="00A04C7A" w:rsidP="0098668B">
      <w:pPr>
        <w:spacing w:after="0" w:line="240" w:lineRule="auto"/>
        <w:rPr>
          <w:rFonts w:ascii="Foco" w:eastAsia="Times New Roman" w:hAnsi="Foco" w:cs="Foco"/>
          <w:i/>
          <w:iCs/>
          <w:lang w:eastAsia="en-GB"/>
        </w:rPr>
      </w:pPr>
      <w:r w:rsidRPr="00A04C7A">
        <w:rPr>
          <w:rFonts w:ascii="Foco" w:eastAsia="Times New Roman" w:hAnsi="Foco" w:cs="Foco"/>
          <w:i/>
          <w:iCs/>
          <w:lang w:eastAsia="en-GB"/>
        </w:rPr>
        <w:t xml:space="preserve">By </w:t>
      </w:r>
      <w:r w:rsidR="004C3803" w:rsidRPr="004C3803">
        <w:rPr>
          <w:rFonts w:ascii="Foco" w:eastAsia="Times New Roman" w:hAnsi="Foco" w:cs="Foco"/>
          <w:i/>
          <w:iCs/>
          <w:lang w:eastAsia="en-GB"/>
        </w:rPr>
        <w:t xml:space="preserve">Michael McManus &amp; Tom </w:t>
      </w:r>
      <w:proofErr w:type="spellStart"/>
      <w:r w:rsidR="004C3803" w:rsidRPr="004C3803">
        <w:rPr>
          <w:rFonts w:ascii="Foco" w:eastAsia="Times New Roman" w:hAnsi="Foco" w:cs="Foco"/>
          <w:i/>
          <w:iCs/>
          <w:lang w:eastAsia="en-GB"/>
        </w:rPr>
        <w:t>Rookyard</w:t>
      </w:r>
      <w:proofErr w:type="spellEnd"/>
      <w:r w:rsidRPr="00A04C7A">
        <w:rPr>
          <w:rFonts w:ascii="Foco" w:eastAsia="Times New Roman" w:hAnsi="Foco" w:cs="Foco"/>
          <w:i/>
          <w:iCs/>
          <w:lang w:eastAsia="en-GB"/>
        </w:rPr>
        <w:t xml:space="preserve">, </w:t>
      </w:r>
      <w:r w:rsidR="00CA25B5">
        <w:rPr>
          <w:rFonts w:ascii="Foco" w:eastAsia="Times New Roman" w:hAnsi="Foco" w:cs="Foco"/>
          <w:i/>
          <w:iCs/>
          <w:lang w:eastAsia="en-GB"/>
        </w:rPr>
        <w:t>A</w:t>
      </w:r>
      <w:r w:rsidRPr="00A04C7A">
        <w:rPr>
          <w:rFonts w:ascii="Foco" w:eastAsia="Times New Roman" w:hAnsi="Foco" w:cs="Foco"/>
          <w:i/>
          <w:iCs/>
          <w:lang w:eastAsia="en-GB"/>
        </w:rPr>
        <w:t>nalyst</w:t>
      </w:r>
      <w:r w:rsidR="004C3803">
        <w:rPr>
          <w:rFonts w:ascii="Foco" w:eastAsia="Times New Roman" w:hAnsi="Foco" w:cs="Foco"/>
          <w:i/>
          <w:iCs/>
          <w:lang w:eastAsia="en-GB"/>
        </w:rPr>
        <w:t>s</w:t>
      </w:r>
      <w:r w:rsidRPr="00A04C7A">
        <w:rPr>
          <w:rFonts w:ascii="Foco" w:eastAsia="Times New Roman" w:hAnsi="Foco" w:cs="Foco"/>
          <w:i/>
          <w:iCs/>
          <w:lang w:eastAsia="en-GB"/>
        </w:rPr>
        <w:t>, AuctionsPlus Market Insights</w:t>
      </w:r>
    </w:p>
    <w:p w14:paraId="4677A6D3" w14:textId="77777777" w:rsidR="0098668B" w:rsidRPr="0098668B" w:rsidRDefault="0098668B" w:rsidP="0098668B">
      <w:pPr>
        <w:spacing w:after="0" w:line="240" w:lineRule="auto"/>
        <w:rPr>
          <w:rFonts w:ascii="Times New Roman" w:eastAsia="Times New Roman" w:hAnsi="Times New Roman" w:cs="Times New Roman"/>
          <w:sz w:val="24"/>
          <w:szCs w:val="24"/>
          <w:lang w:eastAsia="en-GB"/>
        </w:rPr>
      </w:pPr>
    </w:p>
    <w:p w14:paraId="09B47391" w14:textId="608C3B4F" w:rsidR="004C3803" w:rsidRPr="004C3803" w:rsidRDefault="004C3803" w:rsidP="004C3803">
      <w:r w:rsidRPr="004C3803">
        <w:t>With widespread rain offering a great start to the season, many growers are looking to restock and rebuild their flocks to take advantage of the strong store and prime sheep and lamb markets. So, leading into a key selling and buying time for First Cross Border Leicester/Merino ewes, the AuctionsPlus Market Insights team have reviewed historical data to highlight the major players in the market.</w:t>
      </w:r>
    </w:p>
    <w:p w14:paraId="6AC23AFE" w14:textId="77777777" w:rsidR="004C3803" w:rsidRPr="004C3803" w:rsidRDefault="004C3803" w:rsidP="004C3803">
      <w:r w:rsidRPr="004C3803">
        <w:drawing>
          <wp:anchor distT="0" distB="0" distL="114300" distR="114300" simplePos="0" relativeHeight="251659264" behindDoc="1" locked="0" layoutInCell="1" allowOverlap="1" wp14:anchorId="385E20C1" wp14:editId="0E1B56F8">
            <wp:simplePos x="0" y="0"/>
            <wp:positionH relativeFrom="margin">
              <wp:posOffset>-693420</wp:posOffset>
            </wp:positionH>
            <wp:positionV relativeFrom="paragraph">
              <wp:posOffset>1337945</wp:posOffset>
            </wp:positionV>
            <wp:extent cx="7086600" cy="2659380"/>
            <wp:effectExtent l="0" t="0" r="0" b="7620"/>
            <wp:wrapTight wrapText="bothSides">
              <wp:wrapPolygon edited="0">
                <wp:start x="0" y="0"/>
                <wp:lineTo x="0" y="21507"/>
                <wp:lineTo x="21542" y="21507"/>
                <wp:lineTo x="21542" y="0"/>
                <wp:lineTo x="0" y="0"/>
              </wp:wrapPolygon>
            </wp:wrapTight>
            <wp:docPr id="1" name="Chart 1">
              <a:extLst xmlns:a="http://schemas.openxmlformats.org/drawingml/2006/main">
                <a:ext uri="{FF2B5EF4-FFF2-40B4-BE49-F238E27FC236}">
                  <a16:creationId xmlns:a16="http://schemas.microsoft.com/office/drawing/2014/main" id="{92A04FA6-2215-47E3-B6FF-91B4298750B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14:sizeRelH relativeFrom="margin">
              <wp14:pctWidth>0</wp14:pctWidth>
            </wp14:sizeRelH>
            <wp14:sizeRelV relativeFrom="margin">
              <wp14:pctHeight>0</wp14:pctHeight>
            </wp14:sizeRelV>
          </wp:anchor>
        </w:drawing>
      </w:r>
      <w:r w:rsidRPr="004C3803">
        <w:t xml:space="preserve">The Central West of NSW is the dominate player when it comes to offering First Cross ewes. The region accounts for 28% of the 1.4 million ewes offered for the past five seasons, equal to the next three biggest regions combined (The Riverina and North West Slopes &amp; Plains of NSW, and the South West of VIC).  Michael Anderson of JJ Dresser &amp; Co at Woodstock, NSW highlights that </w:t>
      </w:r>
      <w:r w:rsidRPr="004C3803">
        <w:rPr>
          <w:i/>
          <w:iCs/>
        </w:rPr>
        <w:t>“Central West lends itself to the First Cross ewe due to safe reliable rainfall and much of the area having irrigation for finishing lambs”</w:t>
      </w:r>
      <w:r w:rsidRPr="004C3803">
        <w:t>, with the region along with the Tablelands key in the supply chain for domestic processors.</w:t>
      </w:r>
    </w:p>
    <w:p w14:paraId="02AE7962" w14:textId="77777777" w:rsidR="004C3803" w:rsidRPr="004C3803" w:rsidRDefault="004C3803" w:rsidP="004C3803">
      <w:pPr>
        <w:rPr>
          <w:i/>
          <w:iCs/>
        </w:rPr>
      </w:pPr>
      <w:r w:rsidRPr="004C3803">
        <w:rPr>
          <w:i/>
          <w:iCs/>
        </w:rPr>
        <w:t>Figure 1. The number of First Cross Border Leicester/Merino Ewes purchased on AuctionsPlus by Region July-18 to current</w:t>
      </w:r>
    </w:p>
    <w:p w14:paraId="1A87412B" w14:textId="7F0476BB" w:rsidR="004C3803" w:rsidRPr="004C3803" w:rsidRDefault="004C3803" w:rsidP="004C3803">
      <w:r w:rsidRPr="004C3803">
        <w:t>Conversely the buying front is a much more competitive space. Figure 1 above highlights the seasonality impacts and pressures on growers purchasing decisions. With South West, VIC (Oct 2018), The Riverina, NSW (July 2019) and more recently The Central West, NSW (March 2020) all jostling for position of top buyer. With much of NSW in buying mode after rainfall there is opportunities galore, however, Michael Anderson feels that the Central West will take some beating to move out of top position, “</w:t>
      </w:r>
      <w:r w:rsidRPr="004C3803">
        <w:rPr>
          <w:i/>
          <w:iCs/>
        </w:rPr>
        <w:t xml:space="preserve">Producers in the area still have a fair amount of purchasing to do for </w:t>
      </w:r>
      <w:r w:rsidRPr="004C3803">
        <w:rPr>
          <w:i/>
          <w:iCs/>
        </w:rPr>
        <w:lastRenderedPageBreak/>
        <w:t>the reminder of the year especially coming into spring for joining”</w:t>
      </w:r>
      <w:r w:rsidRPr="004C3803">
        <w:t xml:space="preserve"> with many </w:t>
      </w:r>
      <w:r w:rsidRPr="004C3803">
        <w:rPr>
          <w:i/>
          <w:iCs/>
        </w:rPr>
        <w:t xml:space="preserve">“selling their older ewes for good money allowing them to purchase younger ewes while the market is hot to reduce the cost”. </w:t>
      </w:r>
    </w:p>
    <w:p w14:paraId="51DBC71E" w14:textId="77777777" w:rsidR="004C3803" w:rsidRPr="004C3803" w:rsidRDefault="004C3803" w:rsidP="004C3803">
      <w:r w:rsidRPr="004C3803">
        <w:t xml:space="preserve">And just how “hot” is the First Cross market? </w:t>
      </w:r>
    </w:p>
    <w:p w14:paraId="3A896201" w14:textId="68FC60DF" w:rsidR="006B54EA" w:rsidRDefault="004C3803">
      <w:r w:rsidRPr="00212591">
        <w:rPr>
          <w:noProof/>
        </w:rPr>
        <w:drawing>
          <wp:anchor distT="0" distB="0" distL="114300" distR="114300" simplePos="0" relativeHeight="251661312" behindDoc="1" locked="0" layoutInCell="1" allowOverlap="1" wp14:anchorId="526AE332" wp14:editId="6DB6C81C">
            <wp:simplePos x="0" y="0"/>
            <wp:positionH relativeFrom="margin">
              <wp:posOffset>-482600</wp:posOffset>
            </wp:positionH>
            <wp:positionV relativeFrom="paragraph">
              <wp:posOffset>1569720</wp:posOffset>
            </wp:positionV>
            <wp:extent cx="6732270" cy="2391410"/>
            <wp:effectExtent l="0" t="0" r="11430" b="8890"/>
            <wp:wrapTight wrapText="bothSides">
              <wp:wrapPolygon edited="0">
                <wp:start x="0" y="0"/>
                <wp:lineTo x="0" y="21566"/>
                <wp:lineTo x="21596" y="21566"/>
                <wp:lineTo x="21596" y="0"/>
                <wp:lineTo x="0" y="0"/>
              </wp:wrapPolygon>
            </wp:wrapTight>
            <wp:docPr id="3" name="Chart 3">
              <a:extLst xmlns:a="http://schemas.openxmlformats.org/drawingml/2006/main">
                <a:ext uri="{FF2B5EF4-FFF2-40B4-BE49-F238E27FC236}">
                  <a16:creationId xmlns:a16="http://schemas.microsoft.com/office/drawing/2014/main" id="{DDBB596A-E79B-4BD9-86CB-E416E483A07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14:sizeRelH relativeFrom="margin">
              <wp14:pctWidth>0</wp14:pctWidth>
            </wp14:sizeRelH>
            <wp14:sizeRelV relativeFrom="margin">
              <wp14:pctHeight>0</wp14:pctHeight>
            </wp14:sizeRelV>
          </wp:anchor>
        </w:drawing>
      </w:r>
      <w:r w:rsidRPr="004C3803">
        <w:t>Since December 2019, the entire sheep market has jumped ahead as growers scramble to find stock, and First Cross ewes have been no different. Since that point in time Ewe lambs have risen by 67% to average $300/head, while Ewes with lambs at foot, SIL ewes and Unjoined ewes have all risen 42%, 115% and 20% respectively.  These record price increase across all stock categories has resulted in some individual online records. In May, a line of 81 SIL first cross ewes from Deniliquin, NSW offered by “Riverina Irrigation &amp; Property” returned a record $446. This record was then beaten on the 30</w:t>
      </w:r>
      <w:r w:rsidRPr="004C3803">
        <w:rPr>
          <w:vertAlign w:val="superscript"/>
        </w:rPr>
        <w:t>th</w:t>
      </w:r>
      <w:r w:rsidRPr="004C3803">
        <w:t xml:space="preserve"> June when vendors “RK &amp; SA Mumford” offered 171 SIL Border Leicester/Poll Merino ewes which returned a staggering $476. The 13 – 14-month-old ewes are 82kgs and are SIL to Poll Dorset rams. </w:t>
      </w:r>
    </w:p>
    <w:p w14:paraId="23A0DFCF" w14:textId="77777777" w:rsidR="004C3803" w:rsidRDefault="004C3803" w:rsidP="004C3803">
      <w:pPr>
        <w:pStyle w:val="NoSpacing"/>
        <w:rPr>
          <w:i/>
          <w:iCs/>
        </w:rPr>
      </w:pPr>
    </w:p>
    <w:p w14:paraId="2506FBC0" w14:textId="17F4C11B" w:rsidR="004C3803" w:rsidRPr="00F670B6" w:rsidRDefault="004C3803" w:rsidP="004C3803">
      <w:pPr>
        <w:pStyle w:val="NoSpacing"/>
        <w:rPr>
          <w:i/>
          <w:iCs/>
        </w:rPr>
      </w:pPr>
      <w:r w:rsidRPr="00F670B6">
        <w:rPr>
          <w:i/>
          <w:iCs/>
        </w:rPr>
        <w:t>Figure 2. Average prices from July 2018 to date for</w:t>
      </w:r>
      <w:r>
        <w:rPr>
          <w:i/>
          <w:iCs/>
        </w:rPr>
        <w:t xml:space="preserve"> First Cross</w:t>
      </w:r>
      <w:r w:rsidRPr="00F670B6">
        <w:rPr>
          <w:i/>
          <w:iCs/>
        </w:rPr>
        <w:t xml:space="preserve"> Border Leicester/Merino Ewes sold on AuctionsPlus</w:t>
      </w:r>
    </w:p>
    <w:p w14:paraId="4B984A8E" w14:textId="077D85C9" w:rsidR="004C3803" w:rsidRDefault="004C3803"/>
    <w:p w14:paraId="1AB2C6AB" w14:textId="77777777" w:rsidR="004C3803" w:rsidRDefault="004C3803" w:rsidP="004C3803">
      <w:pPr>
        <w:pStyle w:val="NoSpacing"/>
      </w:pPr>
      <w:r>
        <w:t xml:space="preserve">The Riverina who were strong buyers last year, will no doubt be solid buying contenders in the remaining months of 2020. James Tierney of Riverina livestock Agents, Wagga, NSW said that </w:t>
      </w:r>
      <w:r w:rsidRPr="00F35C2A">
        <w:rPr>
          <w:i/>
          <w:iCs/>
        </w:rPr>
        <w:t>“our clients will be looking to purchase, but not to the extent of last year”</w:t>
      </w:r>
      <w:r>
        <w:t xml:space="preserve"> as flock numbers in the area have not been decimated like the Central West resulting in less </w:t>
      </w:r>
      <w:proofErr w:type="spellStart"/>
      <w:r>
        <w:t>restocker</w:t>
      </w:r>
      <w:proofErr w:type="spellEnd"/>
      <w:r>
        <w:t xml:space="preserve"> demand</w:t>
      </w:r>
      <w:r w:rsidRPr="00F35C2A">
        <w:rPr>
          <w:i/>
          <w:iCs/>
        </w:rPr>
        <w:t>.</w:t>
      </w:r>
      <w:r>
        <w:t xml:space="preserve"> </w:t>
      </w:r>
    </w:p>
    <w:p w14:paraId="577C4724" w14:textId="77777777" w:rsidR="004C3803" w:rsidRDefault="004C3803" w:rsidP="004C3803">
      <w:pPr>
        <w:pStyle w:val="NoSpacing"/>
      </w:pPr>
    </w:p>
    <w:p w14:paraId="55C212AF" w14:textId="77777777" w:rsidR="004C3803" w:rsidRPr="00212591" w:rsidRDefault="004C3803" w:rsidP="004C3803">
      <w:pPr>
        <w:pStyle w:val="NoSpacing"/>
      </w:pPr>
      <w:r>
        <w:t xml:space="preserve">The first cross ewe market has gone from strength to strength this year with records tumbling in a matter of months and considerable price increases reported across all stock categories. Looking ahead, what does the future market hold and can the records continue to tumble? For all your buying and selling needs on the box contact your local assessor to see how they can market your First Cross ewes to a national audience. </w:t>
      </w:r>
    </w:p>
    <w:p w14:paraId="758216D4" w14:textId="77777777" w:rsidR="004C3803" w:rsidRPr="004C3803" w:rsidRDefault="004C3803"/>
    <w:sectPr w:rsidR="004C3803" w:rsidRPr="004C3803" w:rsidSect="004C3803">
      <w:headerReference w:type="default" r:id="rId8"/>
      <w:footerReference w:type="default" r:id="rId9"/>
      <w:pgSz w:w="11906" w:h="16838"/>
      <w:pgMar w:top="2542" w:right="1440" w:bottom="2375"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2D28B7" w14:textId="77777777" w:rsidR="00EB45A7" w:rsidRDefault="00EB45A7" w:rsidP="0098668B">
      <w:pPr>
        <w:spacing w:after="0" w:line="240" w:lineRule="auto"/>
      </w:pPr>
      <w:r>
        <w:separator/>
      </w:r>
    </w:p>
  </w:endnote>
  <w:endnote w:type="continuationSeparator" w:id="0">
    <w:p w14:paraId="3BFC8374" w14:textId="77777777" w:rsidR="00EB45A7" w:rsidRDefault="00EB45A7" w:rsidP="009866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Foco">
    <w:panose1 w:val="020B0504050202020203"/>
    <w:charset w:val="00"/>
    <w:family w:val="swiss"/>
    <w:pitch w:val="variable"/>
    <w:sig w:usb0="A00002EF" w:usb1="5000205B" w:usb2="00000008"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B3B7C9" w14:textId="26E5B51B" w:rsidR="0098668B" w:rsidRDefault="00942BAA">
    <w:pPr>
      <w:pStyle w:val="Footer"/>
    </w:pPr>
    <w:r>
      <w:rPr>
        <w:noProof/>
      </w:rPr>
      <w:drawing>
        <wp:anchor distT="0" distB="0" distL="114300" distR="114300" simplePos="0" relativeHeight="251662336" behindDoc="0" locked="0" layoutInCell="1" allowOverlap="1" wp14:anchorId="55619470" wp14:editId="355FF09A">
          <wp:simplePos x="0" y="0"/>
          <wp:positionH relativeFrom="column">
            <wp:posOffset>-309648</wp:posOffset>
          </wp:positionH>
          <wp:positionV relativeFrom="paragraph">
            <wp:posOffset>-285115</wp:posOffset>
          </wp:positionV>
          <wp:extent cx="682580" cy="517644"/>
          <wp:effectExtent l="0" t="0" r="3810" b="3175"/>
          <wp:wrapNone/>
          <wp:docPr id="17" name="Picture 17"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CON.png"/>
                  <pic:cNvPicPr/>
                </pic:nvPicPr>
                <pic:blipFill>
                  <a:blip r:embed="rId1">
                    <a:extLst>
                      <a:ext uri="{28A0092B-C50C-407E-A947-70E740481C1C}">
                        <a14:useLocalDpi xmlns:a14="http://schemas.microsoft.com/office/drawing/2010/main" val="0"/>
                      </a:ext>
                    </a:extLst>
                  </a:blip>
                  <a:stretch>
                    <a:fillRect/>
                  </a:stretch>
                </pic:blipFill>
                <pic:spPr>
                  <a:xfrm>
                    <a:off x="0" y="0"/>
                    <a:ext cx="682580" cy="517644"/>
                  </a:xfrm>
                  <a:prstGeom prst="rect">
                    <a:avLst/>
                  </a:prstGeom>
                </pic:spPr>
              </pic:pic>
            </a:graphicData>
          </a:graphic>
          <wp14:sizeRelH relativeFrom="page">
            <wp14:pctWidth>0</wp14:pctWidth>
          </wp14:sizeRelH>
          <wp14:sizeRelV relativeFrom="page">
            <wp14:pctHeight>0</wp14:pctHeight>
          </wp14:sizeRelV>
        </wp:anchor>
      </w:drawing>
    </w:r>
    <w:r w:rsidR="0098668B">
      <w:rPr>
        <w:noProof/>
      </w:rPr>
      <w:drawing>
        <wp:anchor distT="0" distB="0" distL="114300" distR="114300" simplePos="0" relativeHeight="251660288" behindDoc="1" locked="0" layoutInCell="1" allowOverlap="1" wp14:anchorId="4A83CA2B" wp14:editId="58D4C9D4">
          <wp:simplePos x="0" y="0"/>
          <wp:positionH relativeFrom="column">
            <wp:posOffset>3612515</wp:posOffset>
          </wp:positionH>
          <wp:positionV relativeFrom="paragraph">
            <wp:posOffset>-555081</wp:posOffset>
          </wp:positionV>
          <wp:extent cx="2786743" cy="1090295"/>
          <wp:effectExtent l="0" t="0" r="0" b="1905"/>
          <wp:wrapNone/>
          <wp:docPr id="12" name="Picture 1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Footer1.png"/>
                  <pic:cNvPicPr/>
                </pic:nvPicPr>
                <pic:blipFill rotWithShape="1">
                  <a:blip r:embed="rId2">
                    <a:extLst>
                      <a:ext uri="{28A0092B-C50C-407E-A947-70E740481C1C}">
                        <a14:useLocalDpi xmlns:a14="http://schemas.microsoft.com/office/drawing/2010/main" val="0"/>
                      </a:ext>
                    </a:extLst>
                  </a:blip>
                  <a:srcRect l="54066" r="2551"/>
                  <a:stretch/>
                </pic:blipFill>
                <pic:spPr bwMode="auto">
                  <a:xfrm>
                    <a:off x="0" y="0"/>
                    <a:ext cx="2786743" cy="10902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8668B">
      <w:rPr>
        <w:noProof/>
      </w:rPr>
      <w:drawing>
        <wp:anchor distT="0" distB="0" distL="114300" distR="114300" simplePos="0" relativeHeight="251657215" behindDoc="1" locked="0" layoutInCell="1" allowOverlap="1" wp14:anchorId="119789A2" wp14:editId="08CE3F01">
          <wp:simplePos x="0" y="0"/>
          <wp:positionH relativeFrom="column">
            <wp:posOffset>-1055077</wp:posOffset>
          </wp:positionH>
          <wp:positionV relativeFrom="paragraph">
            <wp:posOffset>-681550</wp:posOffset>
          </wp:positionV>
          <wp:extent cx="7736840" cy="1406769"/>
          <wp:effectExtent l="0" t="0" r="0" b="3175"/>
          <wp:wrapNone/>
          <wp:docPr id="11" name="Picture 11" descr="A picture containing bi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Footer.png"/>
                  <pic:cNvPicPr/>
                </pic:nvPicPr>
                <pic:blipFill>
                  <a:blip r:embed="rId3">
                    <a:extLst>
                      <a:ext uri="{28A0092B-C50C-407E-A947-70E740481C1C}">
                        <a14:useLocalDpi xmlns:a14="http://schemas.microsoft.com/office/drawing/2010/main" val="0"/>
                      </a:ext>
                    </a:extLst>
                  </a:blip>
                  <a:stretch>
                    <a:fillRect/>
                  </a:stretch>
                </pic:blipFill>
                <pic:spPr>
                  <a:xfrm>
                    <a:off x="0" y="0"/>
                    <a:ext cx="7781313" cy="141485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259610" w14:textId="77777777" w:rsidR="00EB45A7" w:rsidRDefault="00EB45A7" w:rsidP="0098668B">
      <w:pPr>
        <w:spacing w:after="0" w:line="240" w:lineRule="auto"/>
      </w:pPr>
      <w:r>
        <w:separator/>
      </w:r>
    </w:p>
  </w:footnote>
  <w:footnote w:type="continuationSeparator" w:id="0">
    <w:p w14:paraId="241C2C64" w14:textId="77777777" w:rsidR="00EB45A7" w:rsidRDefault="00EB45A7" w:rsidP="009866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825B94" w14:textId="2F1D6A19" w:rsidR="0098668B" w:rsidRDefault="0098668B">
    <w:pPr>
      <w:pStyle w:val="Header"/>
    </w:pPr>
    <w:r>
      <w:rPr>
        <w:noProof/>
      </w:rPr>
      <w:drawing>
        <wp:anchor distT="0" distB="0" distL="114300" distR="114300" simplePos="0" relativeHeight="251661312" behindDoc="1" locked="0" layoutInCell="1" allowOverlap="1" wp14:anchorId="167BFC6E" wp14:editId="146069E0">
          <wp:simplePos x="0" y="0"/>
          <wp:positionH relativeFrom="column">
            <wp:posOffset>-489857</wp:posOffset>
          </wp:positionH>
          <wp:positionV relativeFrom="paragraph">
            <wp:posOffset>-119380</wp:posOffset>
          </wp:positionV>
          <wp:extent cx="2732442" cy="1021411"/>
          <wp:effectExtent l="0" t="0" r="0" b="0"/>
          <wp:wrapNone/>
          <wp:docPr id="2" name="Picture 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MI LOGO.png"/>
                  <pic:cNvPicPr/>
                </pic:nvPicPr>
                <pic:blipFill>
                  <a:blip r:embed="rId1">
                    <a:extLst>
                      <a:ext uri="{28A0092B-C50C-407E-A947-70E740481C1C}">
                        <a14:useLocalDpi xmlns:a14="http://schemas.microsoft.com/office/drawing/2010/main" val="0"/>
                      </a:ext>
                    </a:extLst>
                  </a:blip>
                  <a:stretch>
                    <a:fillRect/>
                  </a:stretch>
                </pic:blipFill>
                <pic:spPr>
                  <a:xfrm>
                    <a:off x="0" y="0"/>
                    <a:ext cx="2732442" cy="1021411"/>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7"/>
  <w:displayBackgroundShape/>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5BB"/>
    <w:rsid w:val="00084579"/>
    <w:rsid w:val="000B3792"/>
    <w:rsid w:val="000C3BB5"/>
    <w:rsid w:val="000F500D"/>
    <w:rsid w:val="000F7B6C"/>
    <w:rsid w:val="001B189B"/>
    <w:rsid w:val="00212627"/>
    <w:rsid w:val="00272CAA"/>
    <w:rsid w:val="00273F95"/>
    <w:rsid w:val="00295B23"/>
    <w:rsid w:val="0034767E"/>
    <w:rsid w:val="003D1636"/>
    <w:rsid w:val="0042738D"/>
    <w:rsid w:val="004319CC"/>
    <w:rsid w:val="00480970"/>
    <w:rsid w:val="004C3803"/>
    <w:rsid w:val="00500AF8"/>
    <w:rsid w:val="005A17A6"/>
    <w:rsid w:val="005B75BB"/>
    <w:rsid w:val="005C7219"/>
    <w:rsid w:val="005F3040"/>
    <w:rsid w:val="00635838"/>
    <w:rsid w:val="006A18EB"/>
    <w:rsid w:val="006A3BCC"/>
    <w:rsid w:val="006B54EA"/>
    <w:rsid w:val="006C50D3"/>
    <w:rsid w:val="006D3A16"/>
    <w:rsid w:val="006E4A0D"/>
    <w:rsid w:val="006F437D"/>
    <w:rsid w:val="006F6587"/>
    <w:rsid w:val="00752538"/>
    <w:rsid w:val="00754ED5"/>
    <w:rsid w:val="007C7CC3"/>
    <w:rsid w:val="0080795D"/>
    <w:rsid w:val="00816EFC"/>
    <w:rsid w:val="00823FA1"/>
    <w:rsid w:val="008401FF"/>
    <w:rsid w:val="008567BE"/>
    <w:rsid w:val="008A0C17"/>
    <w:rsid w:val="008C5EA4"/>
    <w:rsid w:val="00910692"/>
    <w:rsid w:val="00942BAA"/>
    <w:rsid w:val="0098668B"/>
    <w:rsid w:val="00A04C7A"/>
    <w:rsid w:val="00AF39EA"/>
    <w:rsid w:val="00B00BFF"/>
    <w:rsid w:val="00B2508F"/>
    <w:rsid w:val="00B65F57"/>
    <w:rsid w:val="00B81A10"/>
    <w:rsid w:val="00BC2B09"/>
    <w:rsid w:val="00C00482"/>
    <w:rsid w:val="00C11662"/>
    <w:rsid w:val="00C20570"/>
    <w:rsid w:val="00C9763A"/>
    <w:rsid w:val="00CA25B5"/>
    <w:rsid w:val="00CB11AD"/>
    <w:rsid w:val="00CE258E"/>
    <w:rsid w:val="00CE3464"/>
    <w:rsid w:val="00CF02F7"/>
    <w:rsid w:val="00D24436"/>
    <w:rsid w:val="00D74A47"/>
    <w:rsid w:val="00D97384"/>
    <w:rsid w:val="00DB3A2C"/>
    <w:rsid w:val="00DC6F13"/>
    <w:rsid w:val="00DF088E"/>
    <w:rsid w:val="00E031BC"/>
    <w:rsid w:val="00E50B69"/>
    <w:rsid w:val="00E65A92"/>
    <w:rsid w:val="00EB45A7"/>
    <w:rsid w:val="00F22E11"/>
    <w:rsid w:val="00FE38E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E47B23"/>
  <w15:chartTrackingRefBased/>
  <w15:docId w15:val="{20A4A1E5-F219-4E91-9DE9-3714AAB26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295B23"/>
    <w:pPr>
      <w:spacing w:after="200" w:line="240" w:lineRule="auto"/>
    </w:pPr>
    <w:rPr>
      <w:i/>
      <w:iCs/>
      <w:color w:val="44546A" w:themeColor="text2"/>
      <w:sz w:val="18"/>
      <w:szCs w:val="18"/>
    </w:rPr>
  </w:style>
  <w:style w:type="paragraph" w:styleId="BalloonText">
    <w:name w:val="Balloon Text"/>
    <w:basedOn w:val="Normal"/>
    <w:link w:val="BalloonTextChar"/>
    <w:uiPriority w:val="99"/>
    <w:semiHidden/>
    <w:unhideWhenUsed/>
    <w:rsid w:val="00DB3A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3A2C"/>
    <w:rPr>
      <w:rFonts w:ascii="Segoe UI" w:hAnsi="Segoe UI" w:cs="Segoe UI"/>
      <w:sz w:val="18"/>
      <w:szCs w:val="18"/>
    </w:rPr>
  </w:style>
  <w:style w:type="character" w:styleId="CommentReference">
    <w:name w:val="annotation reference"/>
    <w:basedOn w:val="DefaultParagraphFont"/>
    <w:uiPriority w:val="99"/>
    <w:semiHidden/>
    <w:unhideWhenUsed/>
    <w:rsid w:val="000F7B6C"/>
    <w:rPr>
      <w:sz w:val="16"/>
      <w:szCs w:val="16"/>
    </w:rPr>
  </w:style>
  <w:style w:type="paragraph" w:styleId="CommentText">
    <w:name w:val="annotation text"/>
    <w:basedOn w:val="Normal"/>
    <w:link w:val="CommentTextChar"/>
    <w:uiPriority w:val="99"/>
    <w:semiHidden/>
    <w:unhideWhenUsed/>
    <w:rsid w:val="000F7B6C"/>
    <w:pPr>
      <w:spacing w:line="240" w:lineRule="auto"/>
    </w:pPr>
    <w:rPr>
      <w:sz w:val="20"/>
      <w:szCs w:val="20"/>
    </w:rPr>
  </w:style>
  <w:style w:type="character" w:customStyle="1" w:styleId="CommentTextChar">
    <w:name w:val="Comment Text Char"/>
    <w:basedOn w:val="DefaultParagraphFont"/>
    <w:link w:val="CommentText"/>
    <w:uiPriority w:val="99"/>
    <w:semiHidden/>
    <w:rsid w:val="000F7B6C"/>
    <w:rPr>
      <w:sz w:val="20"/>
      <w:szCs w:val="20"/>
    </w:rPr>
  </w:style>
  <w:style w:type="paragraph" w:styleId="CommentSubject">
    <w:name w:val="annotation subject"/>
    <w:basedOn w:val="CommentText"/>
    <w:next w:val="CommentText"/>
    <w:link w:val="CommentSubjectChar"/>
    <w:uiPriority w:val="99"/>
    <w:semiHidden/>
    <w:unhideWhenUsed/>
    <w:rsid w:val="000F7B6C"/>
    <w:rPr>
      <w:b/>
      <w:bCs/>
    </w:rPr>
  </w:style>
  <w:style w:type="character" w:customStyle="1" w:styleId="CommentSubjectChar">
    <w:name w:val="Comment Subject Char"/>
    <w:basedOn w:val="CommentTextChar"/>
    <w:link w:val="CommentSubject"/>
    <w:uiPriority w:val="99"/>
    <w:semiHidden/>
    <w:rsid w:val="000F7B6C"/>
    <w:rPr>
      <w:b/>
      <w:bCs/>
      <w:sz w:val="20"/>
      <w:szCs w:val="20"/>
    </w:rPr>
  </w:style>
  <w:style w:type="paragraph" w:styleId="Header">
    <w:name w:val="header"/>
    <w:basedOn w:val="Normal"/>
    <w:link w:val="HeaderChar"/>
    <w:uiPriority w:val="99"/>
    <w:unhideWhenUsed/>
    <w:rsid w:val="009866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668B"/>
  </w:style>
  <w:style w:type="paragraph" w:styleId="Footer">
    <w:name w:val="footer"/>
    <w:basedOn w:val="Normal"/>
    <w:link w:val="FooterChar"/>
    <w:uiPriority w:val="99"/>
    <w:unhideWhenUsed/>
    <w:rsid w:val="009866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668B"/>
  </w:style>
  <w:style w:type="paragraph" w:styleId="NoSpacing">
    <w:name w:val="No Spacing"/>
    <w:uiPriority w:val="1"/>
    <w:qFormat/>
    <w:rsid w:val="004C380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6096575">
      <w:bodyDiv w:val="1"/>
      <w:marLeft w:val="0"/>
      <w:marRight w:val="0"/>
      <w:marTop w:val="0"/>
      <w:marBottom w:val="0"/>
      <w:divBdr>
        <w:top w:val="none" w:sz="0" w:space="0" w:color="auto"/>
        <w:left w:val="none" w:sz="0" w:space="0" w:color="auto"/>
        <w:bottom w:val="none" w:sz="0" w:space="0" w:color="auto"/>
        <w:right w:val="none" w:sz="0" w:space="0" w:color="auto"/>
      </w:divBdr>
    </w:div>
    <w:div w:id="1970083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chart" Target="charts/chart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hart" Target="charts/chart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oleObject" Target="file:///C:\Users\trookyard\Desktop\Reports\AMI\First%20Cross%20Ewes\All%20Data%202015%20to%202020%20(18th%20June).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trookyard\Desktop\Reports\AMI\First%20Cross%20Ewes\All%20Data%202015%20to%202020%20(18th%20June).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Graphs!$A$51</c:f>
              <c:strCache>
                <c:ptCount val="1"/>
                <c:pt idx="0">
                  <c:v>S.W. Victoria</c:v>
                </c:pt>
              </c:strCache>
            </c:strRef>
          </c:tx>
          <c:spPr>
            <a:ln w="28575" cap="rnd">
              <a:solidFill>
                <a:srgbClr val="002341"/>
              </a:solidFill>
              <a:round/>
            </a:ln>
            <a:effectLst/>
          </c:spPr>
          <c:marker>
            <c:symbol val="none"/>
          </c:marker>
          <c:cat>
            <c:numRef>
              <c:f>Graphs!$B$50:$Y$50</c:f>
              <c:numCache>
                <c:formatCode>mmm\-yy</c:formatCode>
                <c:ptCount val="24"/>
                <c:pt idx="0">
                  <c:v>43282</c:v>
                </c:pt>
                <c:pt idx="1">
                  <c:v>43313</c:v>
                </c:pt>
                <c:pt idx="2">
                  <c:v>43344</c:v>
                </c:pt>
                <c:pt idx="3">
                  <c:v>43374</c:v>
                </c:pt>
                <c:pt idx="4">
                  <c:v>43405</c:v>
                </c:pt>
                <c:pt idx="5">
                  <c:v>43435</c:v>
                </c:pt>
                <c:pt idx="6">
                  <c:v>43466</c:v>
                </c:pt>
                <c:pt idx="7">
                  <c:v>43497</c:v>
                </c:pt>
                <c:pt idx="8">
                  <c:v>43525</c:v>
                </c:pt>
                <c:pt idx="9">
                  <c:v>43556</c:v>
                </c:pt>
                <c:pt idx="10">
                  <c:v>43586</c:v>
                </c:pt>
                <c:pt idx="11">
                  <c:v>43617</c:v>
                </c:pt>
                <c:pt idx="12">
                  <c:v>43647</c:v>
                </c:pt>
                <c:pt idx="13">
                  <c:v>43678</c:v>
                </c:pt>
                <c:pt idx="14">
                  <c:v>43709</c:v>
                </c:pt>
                <c:pt idx="15">
                  <c:v>43739</c:v>
                </c:pt>
                <c:pt idx="16">
                  <c:v>43770</c:v>
                </c:pt>
                <c:pt idx="17">
                  <c:v>43800</c:v>
                </c:pt>
                <c:pt idx="18">
                  <c:v>43831</c:v>
                </c:pt>
                <c:pt idx="19">
                  <c:v>43862</c:v>
                </c:pt>
                <c:pt idx="20">
                  <c:v>43891</c:v>
                </c:pt>
                <c:pt idx="21">
                  <c:v>43922</c:v>
                </c:pt>
                <c:pt idx="22">
                  <c:v>43952</c:v>
                </c:pt>
                <c:pt idx="23">
                  <c:v>43983</c:v>
                </c:pt>
              </c:numCache>
            </c:numRef>
          </c:cat>
          <c:val>
            <c:numRef>
              <c:f>Graphs!$B$51:$Y$51</c:f>
              <c:numCache>
                <c:formatCode>_-* #,##0_-;\-* #,##0_-;_-* "-"??_-;_-@_-</c:formatCode>
                <c:ptCount val="24"/>
                <c:pt idx="0">
                  <c:v>2552</c:v>
                </c:pt>
                <c:pt idx="1">
                  <c:v>7040</c:v>
                </c:pt>
                <c:pt idx="2">
                  <c:v>2354</c:v>
                </c:pt>
                <c:pt idx="3">
                  <c:v>9759</c:v>
                </c:pt>
                <c:pt idx="4">
                  <c:v>4470</c:v>
                </c:pt>
                <c:pt idx="5">
                  <c:v>1377</c:v>
                </c:pt>
                <c:pt idx="6">
                  <c:v>540</c:v>
                </c:pt>
                <c:pt idx="7">
                  <c:v>1181</c:v>
                </c:pt>
                <c:pt idx="8">
                  <c:v>1295</c:v>
                </c:pt>
                <c:pt idx="9">
                  <c:v>3032</c:v>
                </c:pt>
                <c:pt idx="10">
                  <c:v>3139</c:v>
                </c:pt>
                <c:pt idx="11">
                  <c:v>2792</c:v>
                </c:pt>
                <c:pt idx="12">
                  <c:v>1572</c:v>
                </c:pt>
                <c:pt idx="13">
                  <c:v>1879</c:v>
                </c:pt>
                <c:pt idx="14">
                  <c:v>3468</c:v>
                </c:pt>
                <c:pt idx="15">
                  <c:v>6065</c:v>
                </c:pt>
                <c:pt idx="16">
                  <c:v>4667</c:v>
                </c:pt>
                <c:pt idx="17">
                  <c:v>3740</c:v>
                </c:pt>
                <c:pt idx="18">
                  <c:v>3045</c:v>
                </c:pt>
                <c:pt idx="19">
                  <c:v>4207</c:v>
                </c:pt>
                <c:pt idx="20">
                  <c:v>2814</c:v>
                </c:pt>
                <c:pt idx="21">
                  <c:v>1420</c:v>
                </c:pt>
                <c:pt idx="22">
                  <c:v>2646</c:v>
                </c:pt>
                <c:pt idx="23">
                  <c:v>1563</c:v>
                </c:pt>
              </c:numCache>
            </c:numRef>
          </c:val>
          <c:smooth val="0"/>
          <c:extLst>
            <c:ext xmlns:c16="http://schemas.microsoft.com/office/drawing/2014/chart" uri="{C3380CC4-5D6E-409C-BE32-E72D297353CC}">
              <c16:uniqueId val="{00000000-4679-094B-B19A-3A90AACE1ED6}"/>
            </c:ext>
          </c:extLst>
        </c:ser>
        <c:ser>
          <c:idx val="1"/>
          <c:order val="1"/>
          <c:tx>
            <c:strRef>
              <c:f>Graphs!$A$52</c:f>
              <c:strCache>
                <c:ptCount val="1"/>
                <c:pt idx="0">
                  <c:v>Central Western, NSW</c:v>
                </c:pt>
              </c:strCache>
            </c:strRef>
          </c:tx>
          <c:spPr>
            <a:ln w="28575" cap="rnd">
              <a:solidFill>
                <a:srgbClr val="4AC7EB"/>
              </a:solidFill>
              <a:round/>
            </a:ln>
            <a:effectLst/>
          </c:spPr>
          <c:marker>
            <c:symbol val="none"/>
          </c:marker>
          <c:cat>
            <c:numRef>
              <c:f>Graphs!$B$50:$Y$50</c:f>
              <c:numCache>
                <c:formatCode>mmm\-yy</c:formatCode>
                <c:ptCount val="24"/>
                <c:pt idx="0">
                  <c:v>43282</c:v>
                </c:pt>
                <c:pt idx="1">
                  <c:v>43313</c:v>
                </c:pt>
                <c:pt idx="2">
                  <c:v>43344</c:v>
                </c:pt>
                <c:pt idx="3">
                  <c:v>43374</c:v>
                </c:pt>
                <c:pt idx="4">
                  <c:v>43405</c:v>
                </c:pt>
                <c:pt idx="5">
                  <c:v>43435</c:v>
                </c:pt>
                <c:pt idx="6">
                  <c:v>43466</c:v>
                </c:pt>
                <c:pt idx="7">
                  <c:v>43497</c:v>
                </c:pt>
                <c:pt idx="8">
                  <c:v>43525</c:v>
                </c:pt>
                <c:pt idx="9">
                  <c:v>43556</c:v>
                </c:pt>
                <c:pt idx="10">
                  <c:v>43586</c:v>
                </c:pt>
                <c:pt idx="11">
                  <c:v>43617</c:v>
                </c:pt>
                <c:pt idx="12">
                  <c:v>43647</c:v>
                </c:pt>
                <c:pt idx="13">
                  <c:v>43678</c:v>
                </c:pt>
                <c:pt idx="14">
                  <c:v>43709</c:v>
                </c:pt>
                <c:pt idx="15">
                  <c:v>43739</c:v>
                </c:pt>
                <c:pt idx="16">
                  <c:v>43770</c:v>
                </c:pt>
                <c:pt idx="17">
                  <c:v>43800</c:v>
                </c:pt>
                <c:pt idx="18">
                  <c:v>43831</c:v>
                </c:pt>
                <c:pt idx="19">
                  <c:v>43862</c:v>
                </c:pt>
                <c:pt idx="20">
                  <c:v>43891</c:v>
                </c:pt>
                <c:pt idx="21">
                  <c:v>43922</c:v>
                </c:pt>
                <c:pt idx="22">
                  <c:v>43952</c:v>
                </c:pt>
                <c:pt idx="23">
                  <c:v>43983</c:v>
                </c:pt>
              </c:numCache>
            </c:numRef>
          </c:cat>
          <c:val>
            <c:numRef>
              <c:f>Graphs!$B$52:$Y$52</c:f>
              <c:numCache>
                <c:formatCode>_-* #,##0_-;\-* #,##0_-;_-* "-"??_-;_-@_-</c:formatCode>
                <c:ptCount val="24"/>
                <c:pt idx="0">
                  <c:v>3818</c:v>
                </c:pt>
                <c:pt idx="1">
                  <c:v>770</c:v>
                </c:pt>
                <c:pt idx="2">
                  <c:v>1603</c:v>
                </c:pt>
                <c:pt idx="3">
                  <c:v>7359</c:v>
                </c:pt>
                <c:pt idx="4">
                  <c:v>3914</c:v>
                </c:pt>
                <c:pt idx="5">
                  <c:v>3175</c:v>
                </c:pt>
                <c:pt idx="6">
                  <c:v>2736</c:v>
                </c:pt>
                <c:pt idx="7">
                  <c:v>750</c:v>
                </c:pt>
                <c:pt idx="8">
                  <c:v>1889</c:v>
                </c:pt>
                <c:pt idx="9">
                  <c:v>5252</c:v>
                </c:pt>
                <c:pt idx="10">
                  <c:v>1280</c:v>
                </c:pt>
                <c:pt idx="11">
                  <c:v>3586</c:v>
                </c:pt>
                <c:pt idx="12">
                  <c:v>5469</c:v>
                </c:pt>
                <c:pt idx="13">
                  <c:v>1167</c:v>
                </c:pt>
                <c:pt idx="14">
                  <c:v>2797</c:v>
                </c:pt>
                <c:pt idx="15">
                  <c:v>3333</c:v>
                </c:pt>
                <c:pt idx="16">
                  <c:v>2731</c:v>
                </c:pt>
                <c:pt idx="17">
                  <c:v>2450</c:v>
                </c:pt>
                <c:pt idx="18">
                  <c:v>3002</c:v>
                </c:pt>
                <c:pt idx="19">
                  <c:v>3100</c:v>
                </c:pt>
                <c:pt idx="20">
                  <c:v>7265</c:v>
                </c:pt>
                <c:pt idx="21">
                  <c:v>5214</c:v>
                </c:pt>
                <c:pt idx="22">
                  <c:v>3790</c:v>
                </c:pt>
                <c:pt idx="23">
                  <c:v>3538</c:v>
                </c:pt>
              </c:numCache>
            </c:numRef>
          </c:val>
          <c:smooth val="0"/>
          <c:extLst>
            <c:ext xmlns:c16="http://schemas.microsoft.com/office/drawing/2014/chart" uri="{C3380CC4-5D6E-409C-BE32-E72D297353CC}">
              <c16:uniqueId val="{00000001-4679-094B-B19A-3A90AACE1ED6}"/>
            </c:ext>
          </c:extLst>
        </c:ser>
        <c:ser>
          <c:idx val="2"/>
          <c:order val="2"/>
          <c:tx>
            <c:strRef>
              <c:f>Graphs!$A$53</c:f>
              <c:strCache>
                <c:ptCount val="1"/>
                <c:pt idx="0">
                  <c:v>Riverina, NSW</c:v>
                </c:pt>
              </c:strCache>
            </c:strRef>
          </c:tx>
          <c:spPr>
            <a:ln w="28575" cap="rnd">
              <a:solidFill>
                <a:schemeClr val="accent3"/>
              </a:solidFill>
              <a:round/>
            </a:ln>
            <a:effectLst/>
          </c:spPr>
          <c:marker>
            <c:symbol val="none"/>
          </c:marker>
          <c:cat>
            <c:numRef>
              <c:f>Graphs!$B$50:$Y$50</c:f>
              <c:numCache>
                <c:formatCode>mmm\-yy</c:formatCode>
                <c:ptCount val="24"/>
                <c:pt idx="0">
                  <c:v>43282</c:v>
                </c:pt>
                <c:pt idx="1">
                  <c:v>43313</c:v>
                </c:pt>
                <c:pt idx="2">
                  <c:v>43344</c:v>
                </c:pt>
                <c:pt idx="3">
                  <c:v>43374</c:v>
                </c:pt>
                <c:pt idx="4">
                  <c:v>43405</c:v>
                </c:pt>
                <c:pt idx="5">
                  <c:v>43435</c:v>
                </c:pt>
                <c:pt idx="6">
                  <c:v>43466</c:v>
                </c:pt>
                <c:pt idx="7">
                  <c:v>43497</c:v>
                </c:pt>
                <c:pt idx="8">
                  <c:v>43525</c:v>
                </c:pt>
                <c:pt idx="9">
                  <c:v>43556</c:v>
                </c:pt>
                <c:pt idx="10">
                  <c:v>43586</c:v>
                </c:pt>
                <c:pt idx="11">
                  <c:v>43617</c:v>
                </c:pt>
                <c:pt idx="12">
                  <c:v>43647</c:v>
                </c:pt>
                <c:pt idx="13">
                  <c:v>43678</c:v>
                </c:pt>
                <c:pt idx="14">
                  <c:v>43709</c:v>
                </c:pt>
                <c:pt idx="15">
                  <c:v>43739</c:v>
                </c:pt>
                <c:pt idx="16">
                  <c:v>43770</c:v>
                </c:pt>
                <c:pt idx="17">
                  <c:v>43800</c:v>
                </c:pt>
                <c:pt idx="18">
                  <c:v>43831</c:v>
                </c:pt>
                <c:pt idx="19">
                  <c:v>43862</c:v>
                </c:pt>
                <c:pt idx="20">
                  <c:v>43891</c:v>
                </c:pt>
                <c:pt idx="21">
                  <c:v>43922</c:v>
                </c:pt>
                <c:pt idx="22">
                  <c:v>43952</c:v>
                </c:pt>
                <c:pt idx="23">
                  <c:v>43983</c:v>
                </c:pt>
              </c:numCache>
            </c:numRef>
          </c:cat>
          <c:val>
            <c:numRef>
              <c:f>Graphs!$B$53:$Y$53</c:f>
              <c:numCache>
                <c:formatCode>_-* #,##0_-;\-* #,##0_-;_-* "-"??_-;_-@_-</c:formatCode>
                <c:ptCount val="24"/>
                <c:pt idx="0">
                  <c:v>3202</c:v>
                </c:pt>
                <c:pt idx="1">
                  <c:v>1647</c:v>
                </c:pt>
                <c:pt idx="2">
                  <c:v>2856</c:v>
                </c:pt>
                <c:pt idx="3">
                  <c:v>2097</c:v>
                </c:pt>
                <c:pt idx="4">
                  <c:v>2458</c:v>
                </c:pt>
                <c:pt idx="5">
                  <c:v>1307</c:v>
                </c:pt>
                <c:pt idx="6">
                  <c:v>1033</c:v>
                </c:pt>
                <c:pt idx="7">
                  <c:v>2439</c:v>
                </c:pt>
                <c:pt idx="8">
                  <c:v>2303</c:v>
                </c:pt>
                <c:pt idx="9">
                  <c:v>2341</c:v>
                </c:pt>
                <c:pt idx="10">
                  <c:v>6557</c:v>
                </c:pt>
                <c:pt idx="11">
                  <c:v>4251</c:v>
                </c:pt>
                <c:pt idx="12">
                  <c:v>9111</c:v>
                </c:pt>
                <c:pt idx="13">
                  <c:v>2290</c:v>
                </c:pt>
                <c:pt idx="14">
                  <c:v>4715</c:v>
                </c:pt>
                <c:pt idx="15">
                  <c:v>5895</c:v>
                </c:pt>
                <c:pt idx="16">
                  <c:v>4669</c:v>
                </c:pt>
                <c:pt idx="17">
                  <c:v>3384</c:v>
                </c:pt>
                <c:pt idx="18">
                  <c:v>1768</c:v>
                </c:pt>
                <c:pt idx="19">
                  <c:v>834</c:v>
                </c:pt>
                <c:pt idx="20">
                  <c:v>1400</c:v>
                </c:pt>
                <c:pt idx="21">
                  <c:v>2266</c:v>
                </c:pt>
                <c:pt idx="22">
                  <c:v>3498</c:v>
                </c:pt>
                <c:pt idx="23">
                  <c:v>3320</c:v>
                </c:pt>
              </c:numCache>
            </c:numRef>
          </c:val>
          <c:smooth val="0"/>
          <c:extLst>
            <c:ext xmlns:c16="http://schemas.microsoft.com/office/drawing/2014/chart" uri="{C3380CC4-5D6E-409C-BE32-E72D297353CC}">
              <c16:uniqueId val="{00000002-4679-094B-B19A-3A90AACE1ED6}"/>
            </c:ext>
          </c:extLst>
        </c:ser>
        <c:ser>
          <c:idx val="3"/>
          <c:order val="3"/>
          <c:tx>
            <c:strRef>
              <c:f>Graphs!$A$54</c:f>
              <c:strCache>
                <c:ptCount val="1"/>
                <c:pt idx="0">
                  <c:v>Lower SE, S.A.</c:v>
                </c:pt>
              </c:strCache>
            </c:strRef>
          </c:tx>
          <c:spPr>
            <a:ln w="28575" cap="rnd">
              <a:solidFill>
                <a:srgbClr val="008CD1"/>
              </a:solidFill>
              <a:round/>
            </a:ln>
            <a:effectLst/>
          </c:spPr>
          <c:marker>
            <c:symbol val="none"/>
          </c:marker>
          <c:cat>
            <c:numRef>
              <c:f>Graphs!$B$50:$Y$50</c:f>
              <c:numCache>
                <c:formatCode>mmm\-yy</c:formatCode>
                <c:ptCount val="24"/>
                <c:pt idx="0">
                  <c:v>43282</c:v>
                </c:pt>
                <c:pt idx="1">
                  <c:v>43313</c:v>
                </c:pt>
                <c:pt idx="2">
                  <c:v>43344</c:v>
                </c:pt>
                <c:pt idx="3">
                  <c:v>43374</c:v>
                </c:pt>
                <c:pt idx="4">
                  <c:v>43405</c:v>
                </c:pt>
                <c:pt idx="5">
                  <c:v>43435</c:v>
                </c:pt>
                <c:pt idx="6">
                  <c:v>43466</c:v>
                </c:pt>
                <c:pt idx="7">
                  <c:v>43497</c:v>
                </c:pt>
                <c:pt idx="8">
                  <c:v>43525</c:v>
                </c:pt>
                <c:pt idx="9">
                  <c:v>43556</c:v>
                </c:pt>
                <c:pt idx="10">
                  <c:v>43586</c:v>
                </c:pt>
                <c:pt idx="11">
                  <c:v>43617</c:v>
                </c:pt>
                <c:pt idx="12">
                  <c:v>43647</c:v>
                </c:pt>
                <c:pt idx="13">
                  <c:v>43678</c:v>
                </c:pt>
                <c:pt idx="14">
                  <c:v>43709</c:v>
                </c:pt>
                <c:pt idx="15">
                  <c:v>43739</c:v>
                </c:pt>
                <c:pt idx="16">
                  <c:v>43770</c:v>
                </c:pt>
                <c:pt idx="17">
                  <c:v>43800</c:v>
                </c:pt>
                <c:pt idx="18">
                  <c:v>43831</c:v>
                </c:pt>
                <c:pt idx="19">
                  <c:v>43862</c:v>
                </c:pt>
                <c:pt idx="20">
                  <c:v>43891</c:v>
                </c:pt>
                <c:pt idx="21">
                  <c:v>43922</c:v>
                </c:pt>
                <c:pt idx="22">
                  <c:v>43952</c:v>
                </c:pt>
                <c:pt idx="23">
                  <c:v>43983</c:v>
                </c:pt>
              </c:numCache>
            </c:numRef>
          </c:cat>
          <c:val>
            <c:numRef>
              <c:f>Graphs!$B$54:$Y$54</c:f>
              <c:numCache>
                <c:formatCode>_-* #,##0_-;\-* #,##0_-;_-* "-"??_-;_-@_-</c:formatCode>
                <c:ptCount val="24"/>
                <c:pt idx="0">
                  <c:v>665</c:v>
                </c:pt>
                <c:pt idx="1">
                  <c:v>2603</c:v>
                </c:pt>
                <c:pt idx="2">
                  <c:v>1686</c:v>
                </c:pt>
                <c:pt idx="3">
                  <c:v>8419</c:v>
                </c:pt>
                <c:pt idx="4">
                  <c:v>615</c:v>
                </c:pt>
                <c:pt idx="5">
                  <c:v>674</c:v>
                </c:pt>
                <c:pt idx="6">
                  <c:v>637</c:v>
                </c:pt>
                <c:pt idx="7">
                  <c:v>1389</c:v>
                </c:pt>
                <c:pt idx="8">
                  <c:v>2000</c:v>
                </c:pt>
                <c:pt idx="9">
                  <c:v>264</c:v>
                </c:pt>
                <c:pt idx="10">
                  <c:v>135</c:v>
                </c:pt>
                <c:pt idx="11">
                  <c:v>160</c:v>
                </c:pt>
                <c:pt idx="12">
                  <c:v>812</c:v>
                </c:pt>
                <c:pt idx="13">
                  <c:v>120</c:v>
                </c:pt>
                <c:pt idx="14">
                  <c:v>5649</c:v>
                </c:pt>
                <c:pt idx="15">
                  <c:v>1892</c:v>
                </c:pt>
                <c:pt idx="16">
                  <c:v>2499</c:v>
                </c:pt>
                <c:pt idx="17">
                  <c:v>1180</c:v>
                </c:pt>
                <c:pt idx="18">
                  <c:v>777</c:v>
                </c:pt>
                <c:pt idx="20">
                  <c:v>986</c:v>
                </c:pt>
                <c:pt idx="21">
                  <c:v>753</c:v>
                </c:pt>
                <c:pt idx="22">
                  <c:v>907</c:v>
                </c:pt>
                <c:pt idx="23">
                  <c:v>394</c:v>
                </c:pt>
              </c:numCache>
            </c:numRef>
          </c:val>
          <c:smooth val="0"/>
          <c:extLst>
            <c:ext xmlns:c16="http://schemas.microsoft.com/office/drawing/2014/chart" uri="{C3380CC4-5D6E-409C-BE32-E72D297353CC}">
              <c16:uniqueId val="{00000003-4679-094B-B19A-3A90AACE1ED6}"/>
            </c:ext>
          </c:extLst>
        </c:ser>
        <c:dLbls>
          <c:showLegendKey val="0"/>
          <c:showVal val="0"/>
          <c:showCatName val="0"/>
          <c:showSerName val="0"/>
          <c:showPercent val="0"/>
          <c:showBubbleSize val="0"/>
        </c:dLbls>
        <c:smooth val="0"/>
        <c:axId val="185057151"/>
        <c:axId val="84262639"/>
      </c:lineChart>
      <c:dateAx>
        <c:axId val="185057151"/>
        <c:scaling>
          <c:orientation val="minMax"/>
        </c:scaling>
        <c:delete val="0"/>
        <c:axPos val="b"/>
        <c:numFmt formatCode="mmm\-yy"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4262639"/>
        <c:crosses val="autoZero"/>
        <c:auto val="1"/>
        <c:lblOffset val="100"/>
        <c:baseTimeUnit val="months"/>
      </c:dateAx>
      <c:valAx>
        <c:axId val="84262639"/>
        <c:scaling>
          <c:orientation val="minMax"/>
          <c:max val="10000"/>
        </c:scaling>
        <c:delete val="0"/>
        <c:axPos val="l"/>
        <c:majorGridlines>
          <c:spPr>
            <a:ln w="9525" cap="flat" cmpd="sng" algn="ctr">
              <a:solidFill>
                <a:schemeClr val="tx1">
                  <a:lumMod val="15000"/>
                  <a:lumOff val="85000"/>
                </a:schemeClr>
              </a:solidFill>
              <a:round/>
            </a:ln>
            <a:effectLst/>
          </c:spPr>
        </c:majorGridlines>
        <c:numFmt formatCode="_-* #,##0_-;\-* #,##0_-;_-*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85057151"/>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0098495752547063E-2"/>
          <c:y val="9.5592140201805634E-2"/>
          <c:w val="0.90915070251193131"/>
          <c:h val="0.60901142004089637"/>
        </c:manualLayout>
      </c:layout>
      <c:lineChart>
        <c:grouping val="standard"/>
        <c:varyColors val="0"/>
        <c:ser>
          <c:idx val="0"/>
          <c:order val="0"/>
          <c:tx>
            <c:strRef>
              <c:f>Graphs!$A$69</c:f>
              <c:strCache>
                <c:ptCount val="1"/>
                <c:pt idx="0">
                  <c:v>Ewe Lambs</c:v>
                </c:pt>
              </c:strCache>
            </c:strRef>
          </c:tx>
          <c:spPr>
            <a:ln w="28575" cap="rnd">
              <a:solidFill>
                <a:srgbClr val="008CD1"/>
              </a:solidFill>
              <a:round/>
            </a:ln>
            <a:effectLst/>
          </c:spPr>
          <c:marker>
            <c:symbol val="none"/>
          </c:marker>
          <c:cat>
            <c:numRef>
              <c:f>Graphs!$B$68:$Y$68</c:f>
              <c:numCache>
                <c:formatCode>mmm\-yy</c:formatCode>
                <c:ptCount val="24"/>
                <c:pt idx="0">
                  <c:v>43282</c:v>
                </c:pt>
                <c:pt idx="1">
                  <c:v>43313</c:v>
                </c:pt>
                <c:pt idx="2">
                  <c:v>43344</c:v>
                </c:pt>
                <c:pt idx="3">
                  <c:v>43374</c:v>
                </c:pt>
                <c:pt idx="4">
                  <c:v>43405</c:v>
                </c:pt>
                <c:pt idx="5">
                  <c:v>43435</c:v>
                </c:pt>
                <c:pt idx="6">
                  <c:v>43466</c:v>
                </c:pt>
                <c:pt idx="7">
                  <c:v>43497</c:v>
                </c:pt>
                <c:pt idx="8">
                  <c:v>43525</c:v>
                </c:pt>
                <c:pt idx="9">
                  <c:v>43556</c:v>
                </c:pt>
                <c:pt idx="10">
                  <c:v>43586</c:v>
                </c:pt>
                <c:pt idx="11">
                  <c:v>43617</c:v>
                </c:pt>
                <c:pt idx="12">
                  <c:v>43647</c:v>
                </c:pt>
                <c:pt idx="13">
                  <c:v>43678</c:v>
                </c:pt>
                <c:pt idx="14">
                  <c:v>43709</c:v>
                </c:pt>
                <c:pt idx="15">
                  <c:v>43739</c:v>
                </c:pt>
                <c:pt idx="16">
                  <c:v>43770</c:v>
                </c:pt>
                <c:pt idx="17">
                  <c:v>43800</c:v>
                </c:pt>
                <c:pt idx="18">
                  <c:v>43831</c:v>
                </c:pt>
                <c:pt idx="19">
                  <c:v>43862</c:v>
                </c:pt>
                <c:pt idx="20">
                  <c:v>43891</c:v>
                </c:pt>
                <c:pt idx="21">
                  <c:v>43922</c:v>
                </c:pt>
                <c:pt idx="22">
                  <c:v>43952</c:v>
                </c:pt>
                <c:pt idx="23">
                  <c:v>43983</c:v>
                </c:pt>
              </c:numCache>
            </c:numRef>
          </c:cat>
          <c:val>
            <c:numRef>
              <c:f>Graphs!$B$69:$Y$69</c:f>
              <c:numCache>
                <c:formatCode>_-"$"* #,##0_-;\-"$"* #,##0_-;_-"$"* "-"??_-;_-@_-</c:formatCode>
                <c:ptCount val="24"/>
                <c:pt idx="0">
                  <c:v>159.95454545454547</c:v>
                </c:pt>
                <c:pt idx="1">
                  <c:v>187.44736842105263</c:v>
                </c:pt>
                <c:pt idx="2">
                  <c:v>175.39473684210526</c:v>
                </c:pt>
                <c:pt idx="3">
                  <c:v>181.93827160493828</c:v>
                </c:pt>
                <c:pt idx="4">
                  <c:v>174.5625</c:v>
                </c:pt>
                <c:pt idx="5">
                  <c:v>169.47368421052633</c:v>
                </c:pt>
                <c:pt idx="6">
                  <c:v>198.82758620689654</c:v>
                </c:pt>
                <c:pt idx="7">
                  <c:v>167.83870967741936</c:v>
                </c:pt>
                <c:pt idx="8">
                  <c:v>156.5</c:v>
                </c:pt>
                <c:pt idx="9">
                  <c:v>174.12857142857143</c:v>
                </c:pt>
                <c:pt idx="10">
                  <c:v>178.55769230769232</c:v>
                </c:pt>
                <c:pt idx="11">
                  <c:v>204.56521739130434</c:v>
                </c:pt>
                <c:pt idx="12">
                  <c:v>216.03409090909091</c:v>
                </c:pt>
                <c:pt idx="13">
                  <c:v>218.47222222222223</c:v>
                </c:pt>
                <c:pt idx="14">
                  <c:v>204.45121951219511</c:v>
                </c:pt>
                <c:pt idx="15">
                  <c:v>191.9591836734694</c:v>
                </c:pt>
                <c:pt idx="16">
                  <c:v>219.25595238095238</c:v>
                </c:pt>
                <c:pt idx="17">
                  <c:v>179.875</c:v>
                </c:pt>
                <c:pt idx="18">
                  <c:v>220.0625</c:v>
                </c:pt>
                <c:pt idx="19">
                  <c:v>251.68840579710144</c:v>
                </c:pt>
                <c:pt idx="20">
                  <c:v>247.80188679245282</c:v>
                </c:pt>
                <c:pt idx="21">
                  <c:v>274.17567567567568</c:v>
                </c:pt>
                <c:pt idx="22">
                  <c:v>272.20689655172413</c:v>
                </c:pt>
                <c:pt idx="23">
                  <c:v>299.54347826086956</c:v>
                </c:pt>
              </c:numCache>
            </c:numRef>
          </c:val>
          <c:smooth val="0"/>
          <c:extLst>
            <c:ext xmlns:c16="http://schemas.microsoft.com/office/drawing/2014/chart" uri="{C3380CC4-5D6E-409C-BE32-E72D297353CC}">
              <c16:uniqueId val="{00000000-3A13-F649-A58F-90C8E7391432}"/>
            </c:ext>
          </c:extLst>
        </c:ser>
        <c:ser>
          <c:idx val="1"/>
          <c:order val="1"/>
          <c:tx>
            <c:strRef>
              <c:f>Graphs!$A$70</c:f>
              <c:strCache>
                <c:ptCount val="1"/>
                <c:pt idx="0">
                  <c:v>Ewes &amp; Lambs</c:v>
                </c:pt>
              </c:strCache>
            </c:strRef>
          </c:tx>
          <c:spPr>
            <a:ln w="28575" cap="rnd">
              <a:solidFill>
                <a:srgbClr val="4AC7EB"/>
              </a:solidFill>
              <a:round/>
            </a:ln>
            <a:effectLst/>
          </c:spPr>
          <c:marker>
            <c:symbol val="none"/>
          </c:marker>
          <c:cat>
            <c:numRef>
              <c:f>Graphs!$B$68:$Y$68</c:f>
              <c:numCache>
                <c:formatCode>mmm\-yy</c:formatCode>
                <c:ptCount val="24"/>
                <c:pt idx="0">
                  <c:v>43282</c:v>
                </c:pt>
                <c:pt idx="1">
                  <c:v>43313</c:v>
                </c:pt>
                <c:pt idx="2">
                  <c:v>43344</c:v>
                </c:pt>
                <c:pt idx="3">
                  <c:v>43374</c:v>
                </c:pt>
                <c:pt idx="4">
                  <c:v>43405</c:v>
                </c:pt>
                <c:pt idx="5">
                  <c:v>43435</c:v>
                </c:pt>
                <c:pt idx="6">
                  <c:v>43466</c:v>
                </c:pt>
                <c:pt idx="7">
                  <c:v>43497</c:v>
                </c:pt>
                <c:pt idx="8">
                  <c:v>43525</c:v>
                </c:pt>
                <c:pt idx="9">
                  <c:v>43556</c:v>
                </c:pt>
                <c:pt idx="10">
                  <c:v>43586</c:v>
                </c:pt>
                <c:pt idx="11">
                  <c:v>43617</c:v>
                </c:pt>
                <c:pt idx="12">
                  <c:v>43647</c:v>
                </c:pt>
                <c:pt idx="13">
                  <c:v>43678</c:v>
                </c:pt>
                <c:pt idx="14">
                  <c:v>43709</c:v>
                </c:pt>
                <c:pt idx="15">
                  <c:v>43739</c:v>
                </c:pt>
                <c:pt idx="16">
                  <c:v>43770</c:v>
                </c:pt>
                <c:pt idx="17">
                  <c:v>43800</c:v>
                </c:pt>
                <c:pt idx="18">
                  <c:v>43831</c:v>
                </c:pt>
                <c:pt idx="19">
                  <c:v>43862</c:v>
                </c:pt>
                <c:pt idx="20">
                  <c:v>43891</c:v>
                </c:pt>
                <c:pt idx="21">
                  <c:v>43922</c:v>
                </c:pt>
                <c:pt idx="22">
                  <c:v>43952</c:v>
                </c:pt>
                <c:pt idx="23">
                  <c:v>43983</c:v>
                </c:pt>
              </c:numCache>
            </c:numRef>
          </c:cat>
          <c:val>
            <c:numRef>
              <c:f>Graphs!$B$70:$Y$70</c:f>
              <c:numCache>
                <c:formatCode>_-"$"* #,##0_-;\-"$"* #,##0_-;_-"$"* "-"??_-;_-@_-</c:formatCode>
                <c:ptCount val="24"/>
                <c:pt idx="0">
                  <c:v>234.85714285714286</c:v>
                </c:pt>
                <c:pt idx="1">
                  <c:v>228.125</c:v>
                </c:pt>
                <c:pt idx="2">
                  <c:v>233.69230769230768</c:v>
                </c:pt>
                <c:pt idx="3">
                  <c:v>251.77272727272728</c:v>
                </c:pt>
                <c:pt idx="4">
                  <c:v>264</c:v>
                </c:pt>
                <c:pt idx="5">
                  <c:v>140</c:v>
                </c:pt>
                <c:pt idx="6">
                  <c:v>250</c:v>
                </c:pt>
                <c:pt idx="9">
                  <c:v>188</c:v>
                </c:pt>
                <c:pt idx="11">
                  <c:v>322.28571428571428</c:v>
                </c:pt>
                <c:pt idx="12">
                  <c:v>321.42857142857144</c:v>
                </c:pt>
                <c:pt idx="13">
                  <c:v>309.28571428571428</c:v>
                </c:pt>
                <c:pt idx="14">
                  <c:v>296</c:v>
                </c:pt>
                <c:pt idx="15">
                  <c:v>278.27777777777777</c:v>
                </c:pt>
                <c:pt idx="16">
                  <c:v>269.8</c:v>
                </c:pt>
                <c:pt idx="17">
                  <c:v>274.33333333333331</c:v>
                </c:pt>
                <c:pt idx="18">
                  <c:v>279</c:v>
                </c:pt>
                <c:pt idx="19">
                  <c:v>302</c:v>
                </c:pt>
                <c:pt idx="22">
                  <c:v>370</c:v>
                </c:pt>
                <c:pt idx="23">
                  <c:v>389</c:v>
                </c:pt>
              </c:numCache>
            </c:numRef>
          </c:val>
          <c:smooth val="0"/>
          <c:extLst>
            <c:ext xmlns:c16="http://schemas.microsoft.com/office/drawing/2014/chart" uri="{C3380CC4-5D6E-409C-BE32-E72D297353CC}">
              <c16:uniqueId val="{00000001-3A13-F649-A58F-90C8E7391432}"/>
            </c:ext>
          </c:extLst>
        </c:ser>
        <c:ser>
          <c:idx val="2"/>
          <c:order val="2"/>
          <c:tx>
            <c:strRef>
              <c:f>Graphs!$A$71</c:f>
              <c:strCache>
                <c:ptCount val="1"/>
                <c:pt idx="0">
                  <c:v>SIL Ewes</c:v>
                </c:pt>
              </c:strCache>
            </c:strRef>
          </c:tx>
          <c:spPr>
            <a:ln w="28575" cap="rnd">
              <a:solidFill>
                <a:schemeClr val="accent3"/>
              </a:solidFill>
              <a:round/>
            </a:ln>
            <a:effectLst/>
          </c:spPr>
          <c:marker>
            <c:symbol val="none"/>
          </c:marker>
          <c:cat>
            <c:numRef>
              <c:f>Graphs!$B$68:$Y$68</c:f>
              <c:numCache>
                <c:formatCode>mmm\-yy</c:formatCode>
                <c:ptCount val="24"/>
                <c:pt idx="0">
                  <c:v>43282</c:v>
                </c:pt>
                <c:pt idx="1">
                  <c:v>43313</c:v>
                </c:pt>
                <c:pt idx="2">
                  <c:v>43344</c:v>
                </c:pt>
                <c:pt idx="3">
                  <c:v>43374</c:v>
                </c:pt>
                <c:pt idx="4">
                  <c:v>43405</c:v>
                </c:pt>
                <c:pt idx="5">
                  <c:v>43435</c:v>
                </c:pt>
                <c:pt idx="6">
                  <c:v>43466</c:v>
                </c:pt>
                <c:pt idx="7">
                  <c:v>43497</c:v>
                </c:pt>
                <c:pt idx="8">
                  <c:v>43525</c:v>
                </c:pt>
                <c:pt idx="9">
                  <c:v>43556</c:v>
                </c:pt>
                <c:pt idx="10">
                  <c:v>43586</c:v>
                </c:pt>
                <c:pt idx="11">
                  <c:v>43617</c:v>
                </c:pt>
                <c:pt idx="12">
                  <c:v>43647</c:v>
                </c:pt>
                <c:pt idx="13">
                  <c:v>43678</c:v>
                </c:pt>
                <c:pt idx="14">
                  <c:v>43709</c:v>
                </c:pt>
                <c:pt idx="15">
                  <c:v>43739</c:v>
                </c:pt>
                <c:pt idx="16">
                  <c:v>43770</c:v>
                </c:pt>
                <c:pt idx="17">
                  <c:v>43800</c:v>
                </c:pt>
                <c:pt idx="18">
                  <c:v>43831</c:v>
                </c:pt>
                <c:pt idx="19">
                  <c:v>43862</c:v>
                </c:pt>
                <c:pt idx="20">
                  <c:v>43891</c:v>
                </c:pt>
                <c:pt idx="21">
                  <c:v>43922</c:v>
                </c:pt>
                <c:pt idx="22">
                  <c:v>43952</c:v>
                </c:pt>
                <c:pt idx="23">
                  <c:v>43983</c:v>
                </c:pt>
              </c:numCache>
            </c:numRef>
          </c:cat>
          <c:val>
            <c:numRef>
              <c:f>Graphs!$B$71:$Y$71</c:f>
              <c:numCache>
                <c:formatCode>_-"$"* #,##0_-;\-"$"* #,##0_-;_-"$"* "-"??_-;_-@_-</c:formatCode>
                <c:ptCount val="24"/>
                <c:pt idx="0">
                  <c:v>199</c:v>
                </c:pt>
                <c:pt idx="1">
                  <c:v>183.47058823529412</c:v>
                </c:pt>
                <c:pt idx="2">
                  <c:v>201.33333333333334</c:v>
                </c:pt>
                <c:pt idx="3">
                  <c:v>166</c:v>
                </c:pt>
                <c:pt idx="6">
                  <c:v>216.7</c:v>
                </c:pt>
                <c:pt idx="7">
                  <c:v>237.56666666666666</c:v>
                </c:pt>
                <c:pt idx="8">
                  <c:v>207.88461538461539</c:v>
                </c:pt>
                <c:pt idx="9">
                  <c:v>215.69318181818181</c:v>
                </c:pt>
                <c:pt idx="10">
                  <c:v>231.67500000000001</c:v>
                </c:pt>
                <c:pt idx="11">
                  <c:v>243.02678571428572</c:v>
                </c:pt>
                <c:pt idx="12">
                  <c:v>257.43137254901961</c:v>
                </c:pt>
                <c:pt idx="13">
                  <c:v>226.66666666666666</c:v>
                </c:pt>
                <c:pt idx="14">
                  <c:v>228.66666666666666</c:v>
                </c:pt>
                <c:pt idx="15">
                  <c:v>230</c:v>
                </c:pt>
                <c:pt idx="16">
                  <c:v>285.5</c:v>
                </c:pt>
                <c:pt idx="17">
                  <c:v>168</c:v>
                </c:pt>
                <c:pt idx="18">
                  <c:v>261.86666666666667</c:v>
                </c:pt>
                <c:pt idx="19">
                  <c:v>315</c:v>
                </c:pt>
                <c:pt idx="20">
                  <c:v>331.81081081081084</c:v>
                </c:pt>
                <c:pt idx="21">
                  <c:v>376.2</c:v>
                </c:pt>
                <c:pt idx="22">
                  <c:v>366.0612244897959</c:v>
                </c:pt>
                <c:pt idx="23">
                  <c:v>361.78947368421052</c:v>
                </c:pt>
              </c:numCache>
            </c:numRef>
          </c:val>
          <c:smooth val="0"/>
          <c:extLst>
            <c:ext xmlns:c16="http://schemas.microsoft.com/office/drawing/2014/chart" uri="{C3380CC4-5D6E-409C-BE32-E72D297353CC}">
              <c16:uniqueId val="{00000002-3A13-F649-A58F-90C8E7391432}"/>
            </c:ext>
          </c:extLst>
        </c:ser>
        <c:ser>
          <c:idx val="4"/>
          <c:order val="3"/>
          <c:tx>
            <c:strRef>
              <c:f>Graphs!$A$72</c:f>
              <c:strCache>
                <c:ptCount val="1"/>
                <c:pt idx="0">
                  <c:v>Unjoined Ewes and Ewe Hoggets</c:v>
                </c:pt>
              </c:strCache>
            </c:strRef>
          </c:tx>
          <c:spPr>
            <a:ln w="28575" cap="rnd">
              <a:solidFill>
                <a:srgbClr val="002341"/>
              </a:solidFill>
              <a:round/>
            </a:ln>
            <a:effectLst/>
          </c:spPr>
          <c:marker>
            <c:symbol val="none"/>
          </c:marker>
          <c:cat>
            <c:numRef>
              <c:f>Graphs!$B$68:$Y$68</c:f>
              <c:numCache>
                <c:formatCode>mmm\-yy</c:formatCode>
                <c:ptCount val="24"/>
                <c:pt idx="0">
                  <c:v>43282</c:v>
                </c:pt>
                <c:pt idx="1">
                  <c:v>43313</c:v>
                </c:pt>
                <c:pt idx="2">
                  <c:v>43344</c:v>
                </c:pt>
                <c:pt idx="3">
                  <c:v>43374</c:v>
                </c:pt>
                <c:pt idx="4">
                  <c:v>43405</c:v>
                </c:pt>
                <c:pt idx="5">
                  <c:v>43435</c:v>
                </c:pt>
                <c:pt idx="6">
                  <c:v>43466</c:v>
                </c:pt>
                <c:pt idx="7">
                  <c:v>43497</c:v>
                </c:pt>
                <c:pt idx="8">
                  <c:v>43525</c:v>
                </c:pt>
                <c:pt idx="9">
                  <c:v>43556</c:v>
                </c:pt>
                <c:pt idx="10">
                  <c:v>43586</c:v>
                </c:pt>
                <c:pt idx="11">
                  <c:v>43617</c:v>
                </c:pt>
                <c:pt idx="12">
                  <c:v>43647</c:v>
                </c:pt>
                <c:pt idx="13">
                  <c:v>43678</c:v>
                </c:pt>
                <c:pt idx="14">
                  <c:v>43709</c:v>
                </c:pt>
                <c:pt idx="15">
                  <c:v>43739</c:v>
                </c:pt>
                <c:pt idx="16">
                  <c:v>43770</c:v>
                </c:pt>
                <c:pt idx="17">
                  <c:v>43800</c:v>
                </c:pt>
                <c:pt idx="18">
                  <c:v>43831</c:v>
                </c:pt>
                <c:pt idx="19">
                  <c:v>43862</c:v>
                </c:pt>
                <c:pt idx="20">
                  <c:v>43891</c:v>
                </c:pt>
                <c:pt idx="21">
                  <c:v>43922</c:v>
                </c:pt>
                <c:pt idx="22">
                  <c:v>43952</c:v>
                </c:pt>
                <c:pt idx="23">
                  <c:v>43983</c:v>
                </c:pt>
              </c:numCache>
            </c:numRef>
          </c:cat>
          <c:val>
            <c:numRef>
              <c:f>Graphs!$B$72:$Y$72</c:f>
              <c:numCache>
                <c:formatCode>_-"$"* #,##0_-;\-"$"* #,##0_-;_-"$"* "-"??_-;_-@_-</c:formatCode>
                <c:ptCount val="24"/>
                <c:pt idx="0">
                  <c:v>193.05769230769232</c:v>
                </c:pt>
                <c:pt idx="1">
                  <c:v>165.890625</c:v>
                </c:pt>
                <c:pt idx="2">
                  <c:v>239.28888888888889</c:v>
                </c:pt>
                <c:pt idx="3">
                  <c:v>218.89166666666668</c:v>
                </c:pt>
                <c:pt idx="4">
                  <c:v>230.60624999999999</c:v>
                </c:pt>
                <c:pt idx="5">
                  <c:v>208.46774193548387</c:v>
                </c:pt>
                <c:pt idx="6">
                  <c:v>187.95348837209303</c:v>
                </c:pt>
                <c:pt idx="7">
                  <c:v>173.19230769230768</c:v>
                </c:pt>
                <c:pt idx="8">
                  <c:v>152.80000000000001</c:v>
                </c:pt>
                <c:pt idx="9">
                  <c:v>170.57142857142858</c:v>
                </c:pt>
                <c:pt idx="10">
                  <c:v>182.16666666666666</c:v>
                </c:pt>
                <c:pt idx="11">
                  <c:v>170.25</c:v>
                </c:pt>
                <c:pt idx="12">
                  <c:v>225.07407407407408</c:v>
                </c:pt>
                <c:pt idx="13">
                  <c:v>218.40625</c:v>
                </c:pt>
                <c:pt idx="14">
                  <c:v>224.68085106382978</c:v>
                </c:pt>
                <c:pt idx="15">
                  <c:v>228.13636363636363</c:v>
                </c:pt>
                <c:pt idx="16">
                  <c:v>274.09126984126982</c:v>
                </c:pt>
                <c:pt idx="17">
                  <c:v>239.98611111111111</c:v>
                </c:pt>
                <c:pt idx="18">
                  <c:v>246.25641025641025</c:v>
                </c:pt>
                <c:pt idx="19">
                  <c:v>247.5</c:v>
                </c:pt>
                <c:pt idx="20">
                  <c:v>245.35714285714286</c:v>
                </c:pt>
                <c:pt idx="21">
                  <c:v>244.47058823529412</c:v>
                </c:pt>
                <c:pt idx="22">
                  <c:v>275.08333333333331</c:v>
                </c:pt>
                <c:pt idx="23">
                  <c:v>288.22222222222223</c:v>
                </c:pt>
              </c:numCache>
            </c:numRef>
          </c:val>
          <c:smooth val="0"/>
          <c:extLst>
            <c:ext xmlns:c16="http://schemas.microsoft.com/office/drawing/2014/chart" uri="{C3380CC4-5D6E-409C-BE32-E72D297353CC}">
              <c16:uniqueId val="{00000003-3A13-F649-A58F-90C8E7391432}"/>
            </c:ext>
          </c:extLst>
        </c:ser>
        <c:dLbls>
          <c:showLegendKey val="0"/>
          <c:showVal val="0"/>
          <c:showCatName val="0"/>
          <c:showSerName val="0"/>
          <c:showPercent val="0"/>
          <c:showBubbleSize val="0"/>
        </c:dLbls>
        <c:smooth val="0"/>
        <c:axId val="184329087"/>
        <c:axId val="84037135"/>
      </c:lineChart>
      <c:dateAx>
        <c:axId val="184329087"/>
        <c:scaling>
          <c:orientation val="minMax"/>
        </c:scaling>
        <c:delete val="0"/>
        <c:axPos val="b"/>
        <c:numFmt formatCode="mmm\-yy"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4037135"/>
        <c:crosses val="autoZero"/>
        <c:auto val="1"/>
        <c:lblOffset val="100"/>
        <c:baseTimeUnit val="months"/>
      </c:dateAx>
      <c:valAx>
        <c:axId val="84037135"/>
        <c:scaling>
          <c:orientation val="minMax"/>
          <c:max val="400"/>
          <c:min val="100"/>
        </c:scaling>
        <c:delete val="0"/>
        <c:axPos val="l"/>
        <c:majorGridlines>
          <c:spPr>
            <a:ln w="9525" cap="flat" cmpd="sng" algn="ctr">
              <a:solidFill>
                <a:schemeClr val="tx1">
                  <a:lumMod val="15000"/>
                  <a:lumOff val="85000"/>
                </a:schemeClr>
              </a:solidFill>
              <a:round/>
            </a:ln>
            <a:effectLst/>
          </c:spPr>
        </c:majorGridlines>
        <c:numFmt formatCode="_-&quot;$&quot;* #,##0_-;\-&quot;$&quot;* #,##0_-;_-&quot;$&quot;*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84329087"/>
        <c:crosses val="autoZero"/>
        <c:crossBetween val="between"/>
      </c:valAx>
      <c:spPr>
        <a:noFill/>
        <a:ln>
          <a:noFill/>
        </a:ln>
        <a:effectLst/>
      </c:spPr>
    </c:plotArea>
    <c:legend>
      <c:legendPos val="b"/>
      <c:layout>
        <c:manualLayout>
          <c:xMode val="edge"/>
          <c:yMode val="edge"/>
          <c:x val="7.4401580423432076E-2"/>
          <c:y val="0.90682713399073489"/>
          <c:w val="0.85849056134598767"/>
          <c:h val="7.9327488973348015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562</Words>
  <Characters>3209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Teeah Bungey</dc:creator>
  <cp:keywords/>
  <dc:description/>
  <cp:lastModifiedBy>Cassandra Prowse</cp:lastModifiedBy>
  <cp:revision>2</cp:revision>
  <cp:lastPrinted>2020-05-19T03:01:00Z</cp:lastPrinted>
  <dcterms:created xsi:type="dcterms:W3CDTF">2020-07-05T22:19:00Z</dcterms:created>
  <dcterms:modified xsi:type="dcterms:W3CDTF">2020-07-05T22:19:00Z</dcterms:modified>
</cp:coreProperties>
</file>